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BA" w:rsidRDefault="001060B6">
      <w:r>
        <w:t>Policjanci w mundurach prowadzą zatrzymanego mężczyznę i przechodzą z nim przez szklane drzwi w komendzie miejskiej. Mężczyzna ma na sobie kajdanki zespolone (założone na ręce i nogi). W następnej scenie policjant pobiera odcisk palca od zatrzymanego maczając palec w tuszu. W trzeciej scenie policjanci w ubraniach cywilnych prowadzą zatrzymanego mężczyznę przez korytarz w komendzie.</w:t>
      </w:r>
      <w:bookmarkStart w:id="0" w:name="_GoBack"/>
      <w:bookmarkEnd w:id="0"/>
    </w:p>
    <w:sectPr w:rsidR="00D6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7A"/>
    <w:rsid w:val="001060B6"/>
    <w:rsid w:val="0050767A"/>
    <w:rsid w:val="00D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2022-09-07T07:32:00Z</dcterms:created>
  <dcterms:modified xsi:type="dcterms:W3CDTF">2022-09-07T07:36:00Z</dcterms:modified>
</cp:coreProperties>
</file>